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C9" w:rsidRPr="0095003F" w:rsidRDefault="007F26C9" w:rsidP="0095003F">
      <w:pPr>
        <w:spacing w:after="0"/>
        <w:jc w:val="center"/>
        <w:rPr>
          <w:rFonts w:asciiTheme="majorHAnsi" w:hAnsiTheme="majorHAnsi" w:cs="Tahoma"/>
          <w:b/>
          <w:color w:val="892700"/>
          <w:sz w:val="56"/>
          <w:szCs w:val="56"/>
        </w:rPr>
      </w:pPr>
    </w:p>
    <w:p w:rsidR="00F71ABC" w:rsidRDefault="007D6615" w:rsidP="007F26C9">
      <w:pPr>
        <w:spacing w:after="0"/>
        <w:jc w:val="center"/>
        <w:rPr>
          <w:rFonts w:asciiTheme="majorHAnsi" w:hAnsiTheme="majorHAnsi" w:cs="Tahoma"/>
          <w:b/>
          <w:color w:val="892700"/>
          <w:sz w:val="56"/>
          <w:szCs w:val="56"/>
        </w:rPr>
      </w:pPr>
      <w:r>
        <w:rPr>
          <w:rFonts w:asciiTheme="majorHAnsi" w:hAnsiTheme="majorHAnsi" w:cs="Tahoma"/>
          <w:b/>
          <w:color w:val="892700"/>
          <w:sz w:val="56"/>
          <w:szCs w:val="56"/>
        </w:rPr>
        <w:t xml:space="preserve">FESTA DEL LARDO </w:t>
      </w:r>
      <w:proofErr w:type="spellStart"/>
      <w:r>
        <w:rPr>
          <w:rFonts w:asciiTheme="majorHAnsi" w:hAnsiTheme="majorHAnsi" w:cs="Tahoma"/>
          <w:b/>
          <w:color w:val="892700"/>
          <w:sz w:val="56"/>
          <w:szCs w:val="56"/>
        </w:rPr>
        <w:t>DI</w:t>
      </w:r>
      <w:proofErr w:type="spellEnd"/>
      <w:r>
        <w:rPr>
          <w:rFonts w:asciiTheme="majorHAnsi" w:hAnsiTheme="majorHAnsi" w:cs="Tahoma"/>
          <w:b/>
          <w:color w:val="892700"/>
          <w:sz w:val="56"/>
          <w:szCs w:val="56"/>
        </w:rPr>
        <w:t xml:space="preserve"> ARNAD</w:t>
      </w:r>
    </w:p>
    <w:p w:rsidR="007F26C9" w:rsidRDefault="007F26C9" w:rsidP="0095003F">
      <w:pPr>
        <w:pStyle w:val="Intestazione"/>
        <w:tabs>
          <w:tab w:val="clear" w:pos="4536"/>
          <w:tab w:val="clear" w:pos="9072"/>
        </w:tabs>
        <w:jc w:val="both"/>
        <w:rPr>
          <w:rFonts w:asciiTheme="majorHAnsi" w:eastAsiaTheme="minorHAnsi" w:hAnsiTheme="majorHAnsi"/>
          <w:b/>
          <w:color w:val="892700"/>
          <w:kern w:val="0"/>
          <w:sz w:val="22"/>
          <w:szCs w:val="22"/>
          <w:lang w:val="it-IT" w:eastAsia="en-US" w:bidi="ar-SA"/>
        </w:rPr>
      </w:pPr>
    </w:p>
    <w:p w:rsidR="009E570E" w:rsidRDefault="009E570E" w:rsidP="0095003F">
      <w:pPr>
        <w:pStyle w:val="Intestazione"/>
        <w:tabs>
          <w:tab w:val="clear" w:pos="4536"/>
          <w:tab w:val="clear" w:pos="9072"/>
        </w:tabs>
        <w:jc w:val="both"/>
        <w:rPr>
          <w:rFonts w:asciiTheme="majorHAnsi" w:eastAsiaTheme="minorHAnsi" w:hAnsiTheme="majorHAnsi"/>
          <w:b/>
          <w:color w:val="892700"/>
          <w:kern w:val="0"/>
          <w:sz w:val="22"/>
          <w:szCs w:val="22"/>
          <w:lang w:val="it-IT" w:eastAsia="en-US" w:bidi="ar-SA"/>
        </w:rPr>
      </w:pPr>
    </w:p>
    <w:p w:rsidR="00C54886" w:rsidRDefault="00C54886" w:rsidP="00C54886">
      <w:pPr>
        <w:spacing w:after="0"/>
        <w:rPr>
          <w:rFonts w:ascii="Cambria" w:hAnsi="Cambria" w:cs="Tahoma"/>
          <w:b/>
          <w:color w:val="1E3845"/>
          <w:sz w:val="28"/>
          <w:szCs w:val="28"/>
        </w:rPr>
      </w:pPr>
      <w:r w:rsidRPr="006D4E83">
        <w:rPr>
          <w:rFonts w:ascii="Cambria" w:eastAsia="Calibri" w:hAnsi="Cambria" w:cs="Tahoma"/>
          <w:b/>
          <w:color w:val="1E3845"/>
          <w:sz w:val="28"/>
          <w:szCs w:val="28"/>
        </w:rPr>
        <w:t>Dat</w:t>
      </w:r>
      <w:r>
        <w:rPr>
          <w:rFonts w:ascii="Cambria" w:eastAsia="Calibri" w:hAnsi="Cambria" w:cs="Tahoma"/>
          <w:b/>
          <w:color w:val="1E3845"/>
          <w:sz w:val="28"/>
          <w:szCs w:val="28"/>
        </w:rPr>
        <w:t>e di partenza</w:t>
      </w:r>
      <w:r w:rsidRPr="006D4E83">
        <w:rPr>
          <w:rFonts w:ascii="Cambria" w:eastAsia="Calibri" w:hAnsi="Cambria" w:cs="Tahoma"/>
          <w:b/>
          <w:color w:val="1E3845"/>
          <w:sz w:val="28"/>
          <w:szCs w:val="28"/>
        </w:rPr>
        <w:t xml:space="preserve">: </w:t>
      </w:r>
      <w:r>
        <w:rPr>
          <w:rFonts w:ascii="Cambria" w:eastAsia="Calibri" w:hAnsi="Cambria" w:cs="Tahoma"/>
          <w:b/>
          <w:color w:val="1E3845"/>
          <w:sz w:val="28"/>
          <w:szCs w:val="28"/>
        </w:rPr>
        <w:br/>
        <w:t xml:space="preserve">sabato </w:t>
      </w:r>
      <w:r>
        <w:rPr>
          <w:rFonts w:ascii="Cambria" w:hAnsi="Cambria" w:cs="Tahoma"/>
          <w:b/>
          <w:color w:val="1E3845"/>
          <w:sz w:val="28"/>
          <w:szCs w:val="28"/>
        </w:rPr>
        <w:t>28 agosto</w:t>
      </w:r>
      <w:r>
        <w:rPr>
          <w:rFonts w:ascii="Cambria" w:eastAsia="Calibri" w:hAnsi="Cambria" w:cs="Tahoma"/>
          <w:b/>
          <w:color w:val="1E3845"/>
          <w:sz w:val="28"/>
          <w:szCs w:val="28"/>
        </w:rPr>
        <w:t xml:space="preserve"> 2021</w:t>
      </w:r>
    </w:p>
    <w:p w:rsidR="00C54886" w:rsidRDefault="00C54886" w:rsidP="00C54886">
      <w:pPr>
        <w:spacing w:after="0"/>
        <w:rPr>
          <w:rFonts w:ascii="Cambria" w:eastAsia="Calibri" w:hAnsi="Cambria" w:cs="Tahoma"/>
          <w:b/>
          <w:color w:val="1E3845"/>
          <w:sz w:val="28"/>
          <w:szCs w:val="28"/>
        </w:rPr>
      </w:pPr>
      <w:r>
        <w:rPr>
          <w:rFonts w:ascii="Cambria" w:eastAsia="Calibri" w:hAnsi="Cambria" w:cs="Tahoma"/>
          <w:b/>
          <w:color w:val="1E3845"/>
          <w:sz w:val="28"/>
          <w:szCs w:val="28"/>
        </w:rPr>
        <w:t xml:space="preserve">domenica </w:t>
      </w:r>
      <w:r>
        <w:rPr>
          <w:rFonts w:ascii="Cambria" w:hAnsi="Cambria" w:cs="Tahoma"/>
          <w:b/>
          <w:color w:val="1E3845"/>
          <w:sz w:val="28"/>
          <w:szCs w:val="28"/>
        </w:rPr>
        <w:t>2</w:t>
      </w:r>
      <w:r w:rsidR="005472CD">
        <w:rPr>
          <w:rFonts w:ascii="Cambria" w:hAnsi="Cambria" w:cs="Tahoma"/>
          <w:b/>
          <w:color w:val="1E3845"/>
          <w:sz w:val="28"/>
          <w:szCs w:val="28"/>
        </w:rPr>
        <w:t>9</w:t>
      </w:r>
      <w:r>
        <w:rPr>
          <w:rFonts w:ascii="Cambria" w:hAnsi="Cambria" w:cs="Tahoma"/>
          <w:b/>
          <w:color w:val="1E3845"/>
          <w:sz w:val="28"/>
          <w:szCs w:val="28"/>
        </w:rPr>
        <w:t xml:space="preserve"> agosto</w:t>
      </w:r>
      <w:r>
        <w:rPr>
          <w:rFonts w:ascii="Cambria" w:eastAsia="Calibri" w:hAnsi="Cambria" w:cs="Tahoma"/>
          <w:b/>
          <w:color w:val="1E3845"/>
          <w:sz w:val="28"/>
          <w:szCs w:val="28"/>
        </w:rPr>
        <w:t xml:space="preserve"> 2021</w:t>
      </w:r>
    </w:p>
    <w:p w:rsidR="0063089E" w:rsidRDefault="0063089E" w:rsidP="007F26C9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Tahoma"/>
          <w:color w:val="38414D"/>
          <w:sz w:val="22"/>
          <w:szCs w:val="22"/>
        </w:rPr>
      </w:pPr>
    </w:p>
    <w:p w:rsidR="00C54886" w:rsidRPr="007F26C9" w:rsidRDefault="00C54886" w:rsidP="007F26C9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Tahoma"/>
          <w:color w:val="38414D"/>
          <w:sz w:val="22"/>
          <w:szCs w:val="22"/>
        </w:rPr>
      </w:pPr>
    </w:p>
    <w:p w:rsidR="00F71ABC" w:rsidRPr="007F26C9" w:rsidRDefault="00F71ABC" w:rsidP="007F26C9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Tahoma"/>
          <w:b/>
          <w:color w:val="38414D"/>
          <w:sz w:val="22"/>
          <w:szCs w:val="22"/>
        </w:rPr>
      </w:pPr>
      <w:r w:rsidRPr="007F26C9">
        <w:rPr>
          <w:rFonts w:asciiTheme="majorHAnsi" w:hAnsiTheme="majorHAnsi" w:cs="Tahoma"/>
          <w:b/>
          <w:color w:val="38414D"/>
          <w:sz w:val="22"/>
          <w:szCs w:val="22"/>
        </w:rPr>
        <w:t>Programma</w:t>
      </w:r>
      <w:r w:rsidR="007F26C9" w:rsidRPr="007F26C9">
        <w:rPr>
          <w:rFonts w:asciiTheme="majorHAnsi" w:hAnsiTheme="majorHAnsi" w:cs="Tahoma"/>
          <w:b/>
          <w:color w:val="38414D"/>
          <w:sz w:val="22"/>
          <w:szCs w:val="22"/>
        </w:rPr>
        <w:t>:</w:t>
      </w:r>
    </w:p>
    <w:p w:rsidR="00AE0288" w:rsidRDefault="009F1ACD" w:rsidP="00C54886">
      <w:pPr>
        <w:spacing w:after="0"/>
        <w:jc w:val="both"/>
        <w:rPr>
          <w:rFonts w:asciiTheme="majorHAnsi" w:hAnsiTheme="majorHAnsi" w:cs="Tahoma"/>
          <w:color w:val="38414D"/>
          <w:sz w:val="22"/>
          <w:szCs w:val="22"/>
        </w:rPr>
      </w:pPr>
      <w:r w:rsidRPr="009F1ACD">
        <w:rPr>
          <w:rFonts w:asciiTheme="majorHAnsi" w:hAnsiTheme="majorHAnsi" w:cs="Tahoma"/>
          <w:color w:val="38414D"/>
          <w:sz w:val="22"/>
          <w:szCs w:val="22"/>
        </w:rPr>
        <w:t xml:space="preserve">Sistemazione su Pullman Gran Turismo ed inizio del viaggio. </w:t>
      </w:r>
      <w:r w:rsidR="00FF1AD2">
        <w:rPr>
          <w:rFonts w:asciiTheme="majorHAnsi" w:hAnsiTheme="majorHAnsi" w:cs="Tahoma"/>
          <w:color w:val="38414D"/>
          <w:sz w:val="22"/>
          <w:szCs w:val="22"/>
        </w:rPr>
        <w:t xml:space="preserve">Arrivo ad </w:t>
      </w:r>
      <w:proofErr w:type="spellStart"/>
      <w:r w:rsidR="00FF1AD2" w:rsidRPr="000871C0">
        <w:rPr>
          <w:rFonts w:asciiTheme="majorHAnsi" w:hAnsiTheme="majorHAnsi" w:cs="Tahoma"/>
          <w:b/>
          <w:color w:val="38414D"/>
          <w:sz w:val="22"/>
          <w:szCs w:val="22"/>
        </w:rPr>
        <w:t>Arnad</w:t>
      </w:r>
      <w:proofErr w:type="spellEnd"/>
      <w:r w:rsidR="00FF1AD2">
        <w:rPr>
          <w:rFonts w:asciiTheme="majorHAnsi" w:hAnsiTheme="majorHAnsi" w:cs="Tahoma"/>
          <w:color w:val="38414D"/>
          <w:sz w:val="22"/>
          <w:szCs w:val="22"/>
        </w:rPr>
        <w:t xml:space="preserve"> in tempo utile per l’</w:t>
      </w:r>
      <w:r w:rsidR="008E54F7">
        <w:rPr>
          <w:rFonts w:asciiTheme="majorHAnsi" w:hAnsiTheme="majorHAnsi" w:cs="Tahoma"/>
          <w:color w:val="38414D"/>
          <w:sz w:val="22"/>
          <w:szCs w:val="22"/>
        </w:rPr>
        <w:t>inizio</w:t>
      </w:r>
      <w:r w:rsidR="00FF1AD2">
        <w:rPr>
          <w:rFonts w:asciiTheme="majorHAnsi" w:hAnsiTheme="majorHAnsi" w:cs="Tahoma"/>
          <w:color w:val="38414D"/>
          <w:sz w:val="22"/>
          <w:szCs w:val="22"/>
        </w:rPr>
        <w:t xml:space="preserve"> della manifestazione “</w:t>
      </w:r>
      <w:r w:rsidR="00FF1AD2" w:rsidRPr="000871C0">
        <w:rPr>
          <w:rFonts w:asciiTheme="majorHAnsi" w:hAnsiTheme="majorHAnsi" w:cs="Tahoma"/>
          <w:b/>
          <w:color w:val="38414D"/>
          <w:sz w:val="22"/>
          <w:szCs w:val="22"/>
        </w:rPr>
        <w:t xml:space="preserve">Valle d’Aosta </w:t>
      </w:r>
      <w:proofErr w:type="spellStart"/>
      <w:r w:rsidR="00FF1AD2" w:rsidRPr="000871C0">
        <w:rPr>
          <w:rFonts w:asciiTheme="majorHAnsi" w:hAnsiTheme="majorHAnsi" w:cs="Tahoma"/>
          <w:b/>
          <w:color w:val="38414D"/>
          <w:sz w:val="22"/>
          <w:szCs w:val="22"/>
        </w:rPr>
        <w:t>Lard</w:t>
      </w:r>
      <w:proofErr w:type="spellEnd"/>
      <w:r w:rsidR="00FF1AD2" w:rsidRPr="000871C0">
        <w:rPr>
          <w:rFonts w:asciiTheme="majorHAnsi" w:hAnsiTheme="majorHAnsi" w:cs="Tahoma"/>
          <w:b/>
          <w:color w:val="38414D"/>
          <w:sz w:val="22"/>
          <w:szCs w:val="22"/>
        </w:rPr>
        <w:t xml:space="preserve"> d’</w:t>
      </w:r>
      <w:proofErr w:type="spellStart"/>
      <w:r w:rsidR="00FF1AD2" w:rsidRPr="000871C0">
        <w:rPr>
          <w:rFonts w:asciiTheme="majorHAnsi" w:hAnsiTheme="majorHAnsi" w:cs="Tahoma"/>
          <w:b/>
          <w:color w:val="38414D"/>
          <w:sz w:val="22"/>
          <w:szCs w:val="22"/>
        </w:rPr>
        <w:t>Arnad</w:t>
      </w:r>
      <w:proofErr w:type="spellEnd"/>
      <w:r w:rsidR="00FF1AD2" w:rsidRPr="000871C0">
        <w:rPr>
          <w:rFonts w:asciiTheme="majorHAnsi" w:hAnsiTheme="majorHAnsi" w:cs="Tahoma"/>
          <w:b/>
          <w:color w:val="38414D"/>
          <w:sz w:val="22"/>
          <w:szCs w:val="22"/>
        </w:rPr>
        <w:t xml:space="preserve"> DOP</w:t>
      </w:r>
      <w:r w:rsidR="00FF1AD2">
        <w:rPr>
          <w:rFonts w:asciiTheme="majorHAnsi" w:hAnsiTheme="majorHAnsi" w:cs="Tahoma"/>
          <w:color w:val="38414D"/>
          <w:sz w:val="22"/>
          <w:szCs w:val="22"/>
        </w:rPr>
        <w:t xml:space="preserve">”. Possibilità di degustazione dei prodotti locali esposti dagli agricoltori nelle caratteristiche casette. Mostra e dimostrazione pratica dei vecchi mestieri e dimostrazione tessitura su telaio a mano. La </w:t>
      </w:r>
      <w:r w:rsidR="00AE0288" w:rsidRPr="00FF1AD2">
        <w:rPr>
          <w:rFonts w:asciiTheme="majorHAnsi" w:hAnsiTheme="majorHAnsi" w:cs="Tahoma"/>
          <w:color w:val="38414D"/>
          <w:sz w:val="22"/>
          <w:szCs w:val="22"/>
        </w:rPr>
        <w:t>“</w:t>
      </w:r>
      <w:proofErr w:type="spellStart"/>
      <w:r w:rsidR="00AE0288" w:rsidRPr="000871C0">
        <w:rPr>
          <w:rFonts w:asciiTheme="majorHAnsi" w:hAnsiTheme="majorHAnsi" w:cs="Tahoma"/>
          <w:b/>
          <w:color w:val="38414D"/>
          <w:sz w:val="22"/>
          <w:szCs w:val="22"/>
        </w:rPr>
        <w:t>Féhta</w:t>
      </w:r>
      <w:proofErr w:type="spellEnd"/>
      <w:r w:rsidR="00AE0288" w:rsidRPr="000871C0">
        <w:rPr>
          <w:rFonts w:asciiTheme="majorHAnsi" w:hAnsiTheme="majorHAnsi" w:cs="Tahoma"/>
          <w:b/>
          <w:color w:val="38414D"/>
          <w:sz w:val="22"/>
          <w:szCs w:val="22"/>
        </w:rPr>
        <w:t xml:space="preserve"> </w:t>
      </w:r>
      <w:proofErr w:type="spellStart"/>
      <w:r w:rsidR="00AE0288" w:rsidRPr="000871C0">
        <w:rPr>
          <w:rFonts w:asciiTheme="majorHAnsi" w:hAnsiTheme="majorHAnsi" w:cs="Tahoma"/>
          <w:b/>
          <w:color w:val="38414D"/>
          <w:sz w:val="22"/>
          <w:szCs w:val="22"/>
        </w:rPr>
        <w:t>dou</w:t>
      </w:r>
      <w:proofErr w:type="spellEnd"/>
      <w:r w:rsidR="00AE0288" w:rsidRPr="000871C0">
        <w:rPr>
          <w:rFonts w:asciiTheme="majorHAnsi" w:hAnsiTheme="majorHAnsi" w:cs="Tahoma"/>
          <w:b/>
          <w:color w:val="38414D"/>
          <w:sz w:val="22"/>
          <w:szCs w:val="22"/>
        </w:rPr>
        <w:t xml:space="preserve"> </w:t>
      </w:r>
      <w:proofErr w:type="spellStart"/>
      <w:r w:rsidR="00AE0288" w:rsidRPr="000871C0">
        <w:rPr>
          <w:rFonts w:asciiTheme="majorHAnsi" w:hAnsiTheme="majorHAnsi" w:cs="Tahoma"/>
          <w:b/>
          <w:color w:val="38414D"/>
          <w:sz w:val="22"/>
          <w:szCs w:val="22"/>
        </w:rPr>
        <w:t>lar</w:t>
      </w:r>
      <w:proofErr w:type="spellEnd"/>
      <w:r w:rsidR="00AE0288" w:rsidRPr="00FF1AD2">
        <w:rPr>
          <w:rFonts w:asciiTheme="majorHAnsi" w:hAnsiTheme="majorHAnsi" w:cs="Tahoma"/>
          <w:color w:val="38414D"/>
          <w:sz w:val="22"/>
          <w:szCs w:val="22"/>
        </w:rPr>
        <w:t>”</w:t>
      </w:r>
      <w:r w:rsidR="00FF1AD2">
        <w:rPr>
          <w:rFonts w:asciiTheme="majorHAnsi" w:hAnsiTheme="majorHAnsi" w:cs="Tahoma"/>
          <w:color w:val="38414D"/>
          <w:sz w:val="22"/>
          <w:szCs w:val="22"/>
        </w:rPr>
        <w:t xml:space="preserve"> </w:t>
      </w:r>
      <w:r w:rsidR="00AE0288" w:rsidRPr="00FF1AD2">
        <w:rPr>
          <w:rFonts w:asciiTheme="majorHAnsi" w:hAnsiTheme="majorHAnsi" w:cs="Tahoma"/>
          <w:color w:val="38414D"/>
          <w:sz w:val="22"/>
          <w:szCs w:val="22"/>
        </w:rPr>
        <w:t xml:space="preserve">è l’occasione ideale per degustare il famoso “Valle d’Aosta lardo di </w:t>
      </w:r>
      <w:proofErr w:type="spellStart"/>
      <w:r w:rsidR="00AE0288" w:rsidRPr="00FF1AD2">
        <w:rPr>
          <w:rFonts w:asciiTheme="majorHAnsi" w:hAnsiTheme="majorHAnsi" w:cs="Tahoma"/>
          <w:color w:val="38414D"/>
          <w:sz w:val="22"/>
          <w:szCs w:val="22"/>
        </w:rPr>
        <w:t>Arnad</w:t>
      </w:r>
      <w:proofErr w:type="spellEnd"/>
      <w:r w:rsidR="00AE0288" w:rsidRPr="00FF1AD2">
        <w:rPr>
          <w:rFonts w:asciiTheme="majorHAnsi" w:hAnsiTheme="majorHAnsi" w:cs="Tahoma"/>
          <w:color w:val="38414D"/>
          <w:sz w:val="22"/>
          <w:szCs w:val="22"/>
        </w:rPr>
        <w:t xml:space="preserve"> DOP”.</w:t>
      </w:r>
      <w:r w:rsidR="00FF1AD2" w:rsidRPr="00FF1AD2">
        <w:rPr>
          <w:rFonts w:asciiTheme="majorHAnsi" w:hAnsiTheme="majorHAnsi" w:cs="Tahoma"/>
          <w:color w:val="38414D"/>
          <w:sz w:val="22"/>
          <w:szCs w:val="22"/>
        </w:rPr>
        <w:t xml:space="preserve"> Il piacevole sapore di questo salume ricorda le erbe usate per la sua preparazione</w:t>
      </w:r>
      <w:r w:rsidR="00CA623D">
        <w:rPr>
          <w:rFonts w:asciiTheme="majorHAnsi" w:hAnsiTheme="majorHAnsi" w:cs="Tahoma"/>
          <w:color w:val="38414D"/>
          <w:sz w:val="22"/>
          <w:szCs w:val="22"/>
        </w:rPr>
        <w:t>,</w:t>
      </w:r>
      <w:r w:rsidR="00FF1AD2" w:rsidRPr="00FF1AD2">
        <w:rPr>
          <w:rFonts w:asciiTheme="majorHAnsi" w:hAnsiTheme="majorHAnsi" w:cs="Tahoma"/>
          <w:color w:val="38414D"/>
          <w:sz w:val="22"/>
          <w:szCs w:val="22"/>
        </w:rPr>
        <w:t xml:space="preserve"> ogni fetta è bianca al taglio, con una possibile vena di carne e un cuore leggermente rosato.</w:t>
      </w:r>
      <w:r w:rsidR="00FF1AD2">
        <w:rPr>
          <w:rFonts w:asciiTheme="majorHAnsi" w:hAnsiTheme="majorHAnsi" w:cs="Tahoma"/>
          <w:color w:val="38414D"/>
          <w:sz w:val="22"/>
          <w:szCs w:val="22"/>
        </w:rPr>
        <w:t xml:space="preserve"> </w:t>
      </w:r>
      <w:r w:rsidR="00AE0288" w:rsidRPr="00FF1AD2">
        <w:rPr>
          <w:rFonts w:asciiTheme="majorHAnsi" w:hAnsiTheme="majorHAnsi" w:cs="Tahoma"/>
          <w:color w:val="38414D"/>
          <w:sz w:val="22"/>
          <w:szCs w:val="22"/>
        </w:rPr>
        <w:t xml:space="preserve"> La festa si svolge in località la </w:t>
      </w:r>
      <w:proofErr w:type="spellStart"/>
      <w:r w:rsidR="00AE0288" w:rsidRPr="00FF1AD2">
        <w:rPr>
          <w:rFonts w:asciiTheme="majorHAnsi" w:hAnsiTheme="majorHAnsi" w:cs="Tahoma"/>
          <w:color w:val="38414D"/>
          <w:sz w:val="22"/>
          <w:szCs w:val="22"/>
        </w:rPr>
        <w:t>Keya</w:t>
      </w:r>
      <w:proofErr w:type="spellEnd"/>
      <w:r w:rsidR="00AE0288" w:rsidRPr="00FF1AD2">
        <w:rPr>
          <w:rFonts w:asciiTheme="majorHAnsi" w:hAnsiTheme="majorHAnsi" w:cs="Tahoma"/>
          <w:color w:val="38414D"/>
          <w:sz w:val="22"/>
          <w:szCs w:val="22"/>
        </w:rPr>
        <w:t>, in una radura che ospita piccoli chalet in legno, decorati per l’evento con fiori e panni di canapa ricamati. Da alcuni anni si svolgono anche dei laboratori del gusto che consentono ai visitatori di approfondire la conoscenza dei prodotti e di assaporarli nei loro abbinamenti ideali.</w:t>
      </w:r>
      <w:r w:rsidR="00FF1AD2">
        <w:rPr>
          <w:rFonts w:asciiTheme="majorHAnsi" w:hAnsiTheme="majorHAnsi" w:cs="Tahoma"/>
          <w:color w:val="38414D"/>
          <w:sz w:val="22"/>
          <w:szCs w:val="22"/>
        </w:rPr>
        <w:t xml:space="preserve"> </w:t>
      </w:r>
      <w:r w:rsidRPr="009F1ACD">
        <w:rPr>
          <w:rFonts w:asciiTheme="majorHAnsi" w:hAnsiTheme="majorHAnsi" w:cs="Tahoma"/>
          <w:color w:val="38414D"/>
          <w:sz w:val="22"/>
          <w:szCs w:val="22"/>
        </w:rPr>
        <w:t>Al termine partenza per il viaggio di rientro ed arrivo in serata nel</w:t>
      </w:r>
      <w:r w:rsidR="00FF1AD2">
        <w:rPr>
          <w:rFonts w:asciiTheme="majorHAnsi" w:hAnsiTheme="majorHAnsi" w:cs="Tahoma"/>
          <w:color w:val="38414D"/>
          <w:sz w:val="22"/>
          <w:szCs w:val="22"/>
        </w:rPr>
        <w:t>l</w:t>
      </w:r>
      <w:r w:rsidRPr="009F1ACD">
        <w:rPr>
          <w:rFonts w:asciiTheme="majorHAnsi" w:hAnsiTheme="majorHAnsi" w:cs="Tahoma"/>
          <w:color w:val="38414D"/>
          <w:sz w:val="22"/>
          <w:szCs w:val="22"/>
        </w:rPr>
        <w:t xml:space="preserve">e località di partenza.  </w:t>
      </w:r>
    </w:p>
    <w:p w:rsidR="007F26C9" w:rsidRDefault="00AE0288" w:rsidP="007F26C9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Tahoma"/>
          <w:color w:val="38414D"/>
          <w:sz w:val="22"/>
          <w:szCs w:val="22"/>
        </w:rPr>
      </w:pPr>
      <w:r>
        <w:rPr>
          <w:rFonts w:asciiTheme="majorHAnsi" w:hAnsiTheme="majorHAnsi" w:cs="Tahoma"/>
          <w:color w:val="38414D"/>
          <w:sz w:val="22"/>
          <w:szCs w:val="22"/>
        </w:rPr>
        <w:t xml:space="preserve"> </w:t>
      </w:r>
    </w:p>
    <w:p w:rsidR="00C54886" w:rsidRDefault="00C54886" w:rsidP="00C54886">
      <w:pPr>
        <w:spacing w:after="0"/>
        <w:jc w:val="both"/>
        <w:rPr>
          <w:rFonts w:ascii="Cambria" w:eastAsia="Calibri" w:hAnsi="Cambria" w:cs="Tahoma"/>
          <w:b/>
          <w:color w:val="892700"/>
          <w:sz w:val="28"/>
          <w:szCs w:val="28"/>
        </w:rPr>
      </w:pPr>
      <w:r w:rsidRPr="00993798">
        <w:rPr>
          <w:rFonts w:ascii="Cambria" w:eastAsia="Calibri" w:hAnsi="Cambria" w:cs="Tahoma"/>
          <w:b/>
          <w:color w:val="892700"/>
          <w:sz w:val="28"/>
          <w:szCs w:val="28"/>
        </w:rPr>
        <w:t xml:space="preserve">Quota di partecipazione </w:t>
      </w:r>
      <w:r>
        <w:rPr>
          <w:rFonts w:ascii="Cambria" w:eastAsia="Calibri" w:hAnsi="Cambria" w:cs="Tahoma"/>
          <w:b/>
          <w:color w:val="892700"/>
          <w:sz w:val="28"/>
          <w:szCs w:val="28"/>
        </w:rPr>
        <w:t>per persona</w:t>
      </w:r>
      <w:r>
        <w:rPr>
          <w:rFonts w:ascii="Cambria" w:eastAsia="Calibri" w:hAnsi="Cambria" w:cs="Tahoma"/>
          <w:b/>
          <w:color w:val="892700"/>
          <w:sz w:val="28"/>
          <w:szCs w:val="28"/>
        </w:rPr>
        <w:tab/>
      </w:r>
      <w:r>
        <w:rPr>
          <w:rFonts w:ascii="Cambria" w:eastAsia="Calibri" w:hAnsi="Cambria" w:cs="Tahoma"/>
          <w:b/>
          <w:color w:val="892700"/>
          <w:sz w:val="28"/>
          <w:szCs w:val="28"/>
        </w:rPr>
        <w:tab/>
        <w:t>€     42,00</w:t>
      </w:r>
    </w:p>
    <w:p w:rsidR="00C54886" w:rsidRPr="00DF5859" w:rsidRDefault="00C54886" w:rsidP="00C54886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 xml:space="preserve">Riduzione bambini </w:t>
      </w:r>
      <w:r>
        <w:rPr>
          <w:rFonts w:ascii="Cambria" w:eastAsia="Calibri" w:hAnsi="Cambria" w:cs="Tahoma"/>
          <w:color w:val="38414D"/>
          <w:sz w:val="22"/>
        </w:rPr>
        <w:t>2</w:t>
      </w:r>
      <w:r w:rsidRPr="00DF5859">
        <w:rPr>
          <w:rFonts w:ascii="Cambria" w:eastAsia="Calibri" w:hAnsi="Cambria" w:cs="Tahoma"/>
          <w:color w:val="38414D"/>
          <w:sz w:val="22"/>
        </w:rPr>
        <w:t xml:space="preserve"> – </w:t>
      </w:r>
      <w:r>
        <w:rPr>
          <w:rFonts w:ascii="Cambria" w:eastAsia="Calibri" w:hAnsi="Cambria" w:cs="Tahoma"/>
          <w:color w:val="38414D"/>
          <w:sz w:val="22"/>
        </w:rPr>
        <w:t>12</w:t>
      </w:r>
      <w:r w:rsidRPr="00DF5859">
        <w:rPr>
          <w:rFonts w:ascii="Cambria" w:eastAsia="Calibri" w:hAnsi="Cambria" w:cs="Tahoma"/>
          <w:color w:val="38414D"/>
          <w:sz w:val="22"/>
        </w:rPr>
        <w:t xml:space="preserve"> anni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  <w:t xml:space="preserve">€         </w:t>
      </w:r>
      <w:r w:rsidRPr="00DF5859">
        <w:rPr>
          <w:rFonts w:ascii="Cambria" w:eastAsia="Calibri" w:hAnsi="Cambria" w:cs="Tahoma"/>
          <w:color w:val="38414D"/>
          <w:sz w:val="22"/>
        </w:rPr>
        <w:t xml:space="preserve">- </w:t>
      </w:r>
      <w:r>
        <w:rPr>
          <w:rFonts w:ascii="Cambria" w:eastAsia="Calibri" w:hAnsi="Cambria" w:cs="Tahoma"/>
          <w:color w:val="38414D"/>
          <w:sz w:val="22"/>
        </w:rPr>
        <w:t>1</w:t>
      </w:r>
      <w:r w:rsidRPr="00DF5859">
        <w:rPr>
          <w:rFonts w:ascii="Cambria" w:eastAsia="Calibri" w:hAnsi="Cambria" w:cs="Tahoma"/>
          <w:color w:val="38414D"/>
          <w:sz w:val="22"/>
        </w:rPr>
        <w:t>0,00</w:t>
      </w:r>
    </w:p>
    <w:p w:rsidR="00C54886" w:rsidRPr="00DF5859" w:rsidRDefault="00C54886" w:rsidP="00C54886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>Bambini 0 – 2</w:t>
      </w:r>
      <w:r w:rsidRPr="00DF5859">
        <w:rPr>
          <w:rFonts w:ascii="Cambria" w:eastAsia="Calibri" w:hAnsi="Cambria" w:cs="Tahoma"/>
          <w:color w:val="38414D"/>
          <w:sz w:val="22"/>
        </w:rPr>
        <w:tab/>
        <w:t>anni GRATUITI</w:t>
      </w:r>
    </w:p>
    <w:p w:rsidR="00C54886" w:rsidRPr="00DF5859" w:rsidRDefault="00C54886" w:rsidP="00C54886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>Garanzia no penale Chiesa Viaggi facoltativa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 xml:space="preserve">€           </w:t>
      </w:r>
      <w:r>
        <w:rPr>
          <w:rFonts w:ascii="Cambria" w:eastAsia="Calibri" w:hAnsi="Cambria" w:cs="Tahoma"/>
          <w:color w:val="38414D"/>
          <w:sz w:val="22"/>
        </w:rPr>
        <w:t xml:space="preserve">  5</w:t>
      </w:r>
      <w:r w:rsidRPr="00DF5859">
        <w:rPr>
          <w:rFonts w:ascii="Cambria" w:eastAsia="Calibri" w:hAnsi="Cambria" w:cs="Tahoma"/>
          <w:color w:val="38414D"/>
          <w:sz w:val="22"/>
        </w:rPr>
        <w:t xml:space="preserve">,00 </w:t>
      </w:r>
    </w:p>
    <w:p w:rsidR="00C54886" w:rsidRDefault="00C54886" w:rsidP="00C54886">
      <w:pPr>
        <w:spacing w:after="0"/>
        <w:rPr>
          <w:rFonts w:ascii="Cambria" w:eastAsia="Calibri" w:hAnsi="Cambria" w:cs="Tahoma"/>
          <w:b/>
          <w:i/>
          <w:color w:val="38414D"/>
          <w:sz w:val="20"/>
        </w:rPr>
      </w:pPr>
      <w:r w:rsidRPr="00526264">
        <w:rPr>
          <w:rFonts w:ascii="Cambria" w:eastAsia="Calibri" w:hAnsi="Cambria" w:cs="Tahoma"/>
          <w:b/>
          <w:i/>
          <w:color w:val="38414D"/>
          <w:sz w:val="20"/>
        </w:rPr>
        <w:t>(da stipularsi obbligatoriamente all’atto dell’iscrizione oltre tale termine non sarà possibile attivarla)</w:t>
      </w:r>
    </w:p>
    <w:p w:rsidR="00C54886" w:rsidRPr="00DF5859" w:rsidRDefault="00C54886" w:rsidP="00C54886">
      <w:pPr>
        <w:autoSpaceDE w:val="0"/>
        <w:autoSpaceDN w:val="0"/>
        <w:adjustRightInd w:val="0"/>
        <w:spacing w:after="0"/>
        <w:rPr>
          <w:rFonts w:ascii="Cambria" w:eastAsia="Calibri" w:hAnsi="Cambria" w:cs="Tahoma"/>
          <w:color w:val="C00000"/>
          <w:sz w:val="22"/>
        </w:rPr>
      </w:pPr>
      <w:r w:rsidRPr="00DF5859">
        <w:rPr>
          <w:rFonts w:ascii="Cambria" w:eastAsia="Calibri" w:hAnsi="Cambria" w:cs="Tahoma"/>
          <w:color w:val="C00000"/>
          <w:sz w:val="22"/>
        </w:rPr>
        <w:t>** Con questa garanzia potrete prenotare in tutta tranquillità, anche con largo anticipo, ed avrete comunque la possibilità di cancellare la prenotazione per qualsiasi motivo fino a 5 giorni lavorativi antecedenti la data della partenza, semplicemente informandoci per iscritto senza presentare documenti o motivazioni, senza franchigia ad eccezione del valore della garanzia stessa.</w:t>
      </w:r>
    </w:p>
    <w:p w:rsidR="00C54886" w:rsidRPr="00DF5859" w:rsidRDefault="00C54886" w:rsidP="00C54886">
      <w:pPr>
        <w:autoSpaceDE w:val="0"/>
        <w:autoSpaceDN w:val="0"/>
        <w:adjustRightInd w:val="0"/>
        <w:spacing w:after="0"/>
        <w:rPr>
          <w:rFonts w:ascii="Cambria" w:eastAsia="Calibri" w:hAnsi="Cambria" w:cs="Tahoma"/>
          <w:color w:val="C00000"/>
          <w:sz w:val="22"/>
        </w:rPr>
      </w:pPr>
      <w:r w:rsidRPr="00DF5859">
        <w:rPr>
          <w:rFonts w:ascii="Cambria" w:eastAsia="Calibri" w:hAnsi="Cambria" w:cs="Tahoma"/>
          <w:color w:val="C00000"/>
          <w:sz w:val="22"/>
        </w:rPr>
        <w:t>In caso di annullamento fino a 2 giorni lavorativi antecedenti la data di partenza, la penale sarà del 50%, in caso di annullamento fino al giorno prima della partenza, la penale sarà dell’80%. In caso di annullamento il giorno della partenza o no show, la penale sarà del 100%.</w:t>
      </w:r>
    </w:p>
    <w:p w:rsidR="009E570E" w:rsidRDefault="009E570E" w:rsidP="009E570E">
      <w:pPr>
        <w:pStyle w:val="Intestazione"/>
        <w:tabs>
          <w:tab w:val="clear" w:pos="4536"/>
          <w:tab w:val="clear" w:pos="9072"/>
        </w:tabs>
        <w:jc w:val="both"/>
        <w:rPr>
          <w:rFonts w:ascii="Tahoma" w:hAnsi="Tahoma"/>
          <w:b/>
          <w:color w:val="FF0000"/>
          <w:szCs w:val="24"/>
          <w:lang w:val="it-IT"/>
        </w:rPr>
      </w:pPr>
    </w:p>
    <w:p w:rsidR="00C54886" w:rsidRDefault="00C54886" w:rsidP="009E570E">
      <w:pPr>
        <w:pStyle w:val="Intestazione"/>
        <w:tabs>
          <w:tab w:val="clear" w:pos="4536"/>
          <w:tab w:val="clear" w:pos="9072"/>
        </w:tabs>
        <w:jc w:val="both"/>
        <w:rPr>
          <w:rFonts w:ascii="Tahoma" w:hAnsi="Tahoma"/>
          <w:b/>
          <w:color w:val="FF0000"/>
          <w:szCs w:val="24"/>
          <w:lang w:val="it-IT"/>
        </w:rPr>
      </w:pPr>
    </w:p>
    <w:p w:rsidR="007F26C9" w:rsidRPr="00356300" w:rsidRDefault="00F71ABC" w:rsidP="007A3151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Tahoma"/>
          <w:b/>
          <w:color w:val="38414D"/>
          <w:sz w:val="22"/>
          <w:szCs w:val="22"/>
        </w:rPr>
      </w:pPr>
      <w:r w:rsidRPr="007A3151">
        <w:rPr>
          <w:rFonts w:asciiTheme="majorHAnsi" w:hAnsiTheme="majorHAnsi" w:cs="Tahoma"/>
          <w:b/>
          <w:color w:val="38414D"/>
          <w:sz w:val="22"/>
          <w:szCs w:val="22"/>
        </w:rPr>
        <w:t>La quota comprende:</w:t>
      </w:r>
      <w:r w:rsidR="00356300">
        <w:rPr>
          <w:rFonts w:asciiTheme="majorHAnsi" w:hAnsiTheme="majorHAnsi" w:cs="Tahoma"/>
          <w:b/>
          <w:color w:val="38414D"/>
          <w:sz w:val="22"/>
          <w:szCs w:val="22"/>
        </w:rPr>
        <w:t xml:space="preserve"> </w:t>
      </w:r>
      <w:r w:rsidRPr="007F26C9">
        <w:rPr>
          <w:rFonts w:asciiTheme="majorHAnsi" w:hAnsiTheme="majorHAnsi" w:cs="Tahoma"/>
          <w:color w:val="38414D"/>
          <w:sz w:val="22"/>
          <w:szCs w:val="22"/>
        </w:rPr>
        <w:t xml:space="preserve">trasporto in pullman Gran Turismo </w:t>
      </w:r>
      <w:r w:rsidR="00CA623D">
        <w:rPr>
          <w:rFonts w:asciiTheme="majorHAnsi" w:hAnsiTheme="majorHAnsi" w:cs="Tahoma"/>
          <w:color w:val="38414D"/>
          <w:sz w:val="22"/>
          <w:szCs w:val="22"/>
        </w:rPr>
        <w:t xml:space="preserve">e </w:t>
      </w:r>
      <w:r w:rsidR="00843DD6">
        <w:rPr>
          <w:rFonts w:asciiTheme="majorHAnsi" w:hAnsiTheme="majorHAnsi" w:cs="Tahoma"/>
          <w:color w:val="38414D"/>
          <w:sz w:val="22"/>
          <w:szCs w:val="22"/>
        </w:rPr>
        <w:t xml:space="preserve"> </w:t>
      </w:r>
      <w:r w:rsidRPr="007F26C9">
        <w:rPr>
          <w:rFonts w:asciiTheme="majorHAnsi" w:hAnsiTheme="majorHAnsi" w:cs="Tahoma"/>
          <w:color w:val="38414D"/>
          <w:sz w:val="22"/>
          <w:szCs w:val="22"/>
        </w:rPr>
        <w:t>accompagnatore.</w:t>
      </w:r>
    </w:p>
    <w:p w:rsidR="00432757" w:rsidRDefault="00432757" w:rsidP="007F26C9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Tahoma"/>
          <w:b/>
          <w:color w:val="38414D"/>
          <w:sz w:val="22"/>
          <w:szCs w:val="22"/>
        </w:rPr>
      </w:pPr>
    </w:p>
    <w:p w:rsidR="00010B44" w:rsidRPr="00010B44" w:rsidRDefault="00F71ABC" w:rsidP="00010B44">
      <w:pPr>
        <w:pStyle w:val="Rientrocorpodeltesto"/>
        <w:ind w:left="0"/>
        <w:jc w:val="both"/>
        <w:rPr>
          <w:rFonts w:asciiTheme="majorHAnsi" w:hAnsiTheme="majorHAnsi" w:cs="Tahoma"/>
          <w:color w:val="38414D"/>
          <w:sz w:val="22"/>
          <w:szCs w:val="22"/>
        </w:rPr>
      </w:pPr>
      <w:r w:rsidRPr="00010B44">
        <w:rPr>
          <w:rFonts w:asciiTheme="majorHAnsi" w:hAnsiTheme="majorHAnsi" w:cs="Tahoma"/>
          <w:b/>
          <w:color w:val="38414D"/>
          <w:sz w:val="22"/>
          <w:szCs w:val="22"/>
        </w:rPr>
        <w:t>La quota non comprende:</w:t>
      </w:r>
      <w:r w:rsidR="00356300" w:rsidRPr="00010B44">
        <w:rPr>
          <w:rFonts w:asciiTheme="majorHAnsi" w:hAnsiTheme="majorHAnsi" w:cs="Tahoma"/>
          <w:color w:val="38414D"/>
          <w:sz w:val="22"/>
          <w:szCs w:val="22"/>
        </w:rPr>
        <w:t xml:space="preserve"> </w:t>
      </w:r>
      <w:r w:rsidR="00010B44" w:rsidRPr="00010B44">
        <w:rPr>
          <w:rFonts w:asciiTheme="majorHAnsi" w:hAnsiTheme="majorHAnsi" w:cs="Tahoma"/>
          <w:color w:val="38414D"/>
          <w:sz w:val="22"/>
          <w:szCs w:val="22"/>
        </w:rPr>
        <w:t>mance ed extra in genere, pasti, bevande, assicurazione annullamento e tutto quanto non menzionato ne “la quota comprende”.</w:t>
      </w:r>
    </w:p>
    <w:p w:rsidR="000E6331" w:rsidRDefault="000E6331" w:rsidP="007F26C9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Tahoma"/>
          <w:color w:val="38414D"/>
          <w:sz w:val="22"/>
          <w:szCs w:val="22"/>
        </w:rPr>
      </w:pPr>
    </w:p>
    <w:p w:rsidR="00495DF1" w:rsidRPr="00C54886" w:rsidRDefault="00C54886" w:rsidP="00C54886">
      <w:pPr>
        <w:jc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10% di sconto riservato ai soci del </w:t>
      </w:r>
      <w:proofErr w:type="spellStart"/>
      <w:r>
        <w:rPr>
          <w:rFonts w:ascii="Cambria" w:eastAsia="Calibri" w:hAnsi="Cambria" w:cs="Tahoma"/>
          <w:b/>
          <w:color w:val="892700"/>
          <w:sz w:val="28"/>
          <w:szCs w:val="28"/>
        </w:rPr>
        <w:t>Cral</w:t>
      </w:r>
      <w:proofErr w:type="spellEnd"/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 </w:t>
      </w:r>
      <w:proofErr w:type="spellStart"/>
      <w:r>
        <w:rPr>
          <w:rFonts w:ascii="Cambria" w:eastAsia="Calibri" w:hAnsi="Cambria" w:cs="Tahoma"/>
          <w:b/>
          <w:color w:val="892700"/>
          <w:sz w:val="28"/>
          <w:szCs w:val="28"/>
        </w:rPr>
        <w:t>Satap</w:t>
      </w:r>
      <w:proofErr w:type="spellEnd"/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 e familiari di primo grado che viaggiano col socio. Sconto non cedibile a terzi</w:t>
      </w:r>
    </w:p>
    <w:sectPr w:rsidR="00495DF1" w:rsidRPr="00C54886" w:rsidSect="00180E67">
      <w:headerReference w:type="default" r:id="rId7"/>
      <w:pgSz w:w="11906" w:h="16838"/>
      <w:pgMar w:top="1134" w:right="1134" w:bottom="1134" w:left="1134" w:header="425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AE" w:rsidRDefault="000A72AE" w:rsidP="007A3151">
      <w:pPr>
        <w:spacing w:after="0"/>
      </w:pPr>
      <w:r>
        <w:separator/>
      </w:r>
    </w:p>
  </w:endnote>
  <w:endnote w:type="continuationSeparator" w:id="0">
    <w:p w:rsidR="000A72AE" w:rsidRDefault="000A72AE" w:rsidP="007A31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AE" w:rsidRDefault="000A72AE" w:rsidP="007A3151">
      <w:pPr>
        <w:spacing w:after="0"/>
      </w:pPr>
      <w:r>
        <w:separator/>
      </w:r>
    </w:p>
  </w:footnote>
  <w:footnote w:type="continuationSeparator" w:id="0">
    <w:p w:rsidR="000A72AE" w:rsidRDefault="000A72AE" w:rsidP="007A31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D2" w:rsidRDefault="00FF1AD2">
    <w:pPr>
      <w:pStyle w:val="Intestazione"/>
    </w:pPr>
    <w:r w:rsidRPr="007A3151"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17145</wp:posOffset>
          </wp:positionV>
          <wp:extent cx="2856230" cy="457200"/>
          <wp:effectExtent l="19050" t="0" r="1270" b="0"/>
          <wp:wrapTopAndBottom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23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C6AFC"/>
    <w:multiLevelType w:val="hybridMultilevel"/>
    <w:tmpl w:val="38F8FCD2"/>
    <w:lvl w:ilvl="0" w:tplc="A7BC616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ABC"/>
    <w:rsid w:val="0000492C"/>
    <w:rsid w:val="00010B44"/>
    <w:rsid w:val="0002354A"/>
    <w:rsid w:val="000871C0"/>
    <w:rsid w:val="000A72AE"/>
    <w:rsid w:val="000D08D5"/>
    <w:rsid w:val="000E6331"/>
    <w:rsid w:val="000F2643"/>
    <w:rsid w:val="00103256"/>
    <w:rsid w:val="00180E67"/>
    <w:rsid w:val="001B365C"/>
    <w:rsid w:val="001D2D33"/>
    <w:rsid w:val="0024492B"/>
    <w:rsid w:val="00252585"/>
    <w:rsid w:val="002C105F"/>
    <w:rsid w:val="002C403C"/>
    <w:rsid w:val="002E1CF5"/>
    <w:rsid w:val="002E7D8D"/>
    <w:rsid w:val="002F085A"/>
    <w:rsid w:val="003206BB"/>
    <w:rsid w:val="00345149"/>
    <w:rsid w:val="00356300"/>
    <w:rsid w:val="00425D62"/>
    <w:rsid w:val="00432757"/>
    <w:rsid w:val="00444C13"/>
    <w:rsid w:val="00495DF1"/>
    <w:rsid w:val="00500494"/>
    <w:rsid w:val="00514A7E"/>
    <w:rsid w:val="005472CD"/>
    <w:rsid w:val="0058686E"/>
    <w:rsid w:val="005C4038"/>
    <w:rsid w:val="00623907"/>
    <w:rsid w:val="0063089E"/>
    <w:rsid w:val="00697279"/>
    <w:rsid w:val="007470C5"/>
    <w:rsid w:val="007A3151"/>
    <w:rsid w:val="007A3FA9"/>
    <w:rsid w:val="007D6615"/>
    <w:rsid w:val="007F26C9"/>
    <w:rsid w:val="0081033D"/>
    <w:rsid w:val="008235D8"/>
    <w:rsid w:val="0083204F"/>
    <w:rsid w:val="00832DDB"/>
    <w:rsid w:val="00843DD6"/>
    <w:rsid w:val="008B5254"/>
    <w:rsid w:val="008D468D"/>
    <w:rsid w:val="008E337D"/>
    <w:rsid w:val="008E54F7"/>
    <w:rsid w:val="00917EBC"/>
    <w:rsid w:val="009204C3"/>
    <w:rsid w:val="00930AB4"/>
    <w:rsid w:val="00944CAC"/>
    <w:rsid w:val="0095003F"/>
    <w:rsid w:val="009660DD"/>
    <w:rsid w:val="009E570E"/>
    <w:rsid w:val="009F1ACD"/>
    <w:rsid w:val="00A25BB4"/>
    <w:rsid w:val="00A53C0D"/>
    <w:rsid w:val="00AA5D4B"/>
    <w:rsid w:val="00AA6A03"/>
    <w:rsid w:val="00AE0288"/>
    <w:rsid w:val="00B304D7"/>
    <w:rsid w:val="00B3254C"/>
    <w:rsid w:val="00B53DE6"/>
    <w:rsid w:val="00B60098"/>
    <w:rsid w:val="00B640FF"/>
    <w:rsid w:val="00B65D7F"/>
    <w:rsid w:val="00B90705"/>
    <w:rsid w:val="00BB7B8E"/>
    <w:rsid w:val="00BF1953"/>
    <w:rsid w:val="00C06428"/>
    <w:rsid w:val="00C16FD9"/>
    <w:rsid w:val="00C304C0"/>
    <w:rsid w:val="00C54886"/>
    <w:rsid w:val="00C8385D"/>
    <w:rsid w:val="00C9207E"/>
    <w:rsid w:val="00CA623D"/>
    <w:rsid w:val="00CD148D"/>
    <w:rsid w:val="00CE1612"/>
    <w:rsid w:val="00CE79DE"/>
    <w:rsid w:val="00D12A1C"/>
    <w:rsid w:val="00D34E2F"/>
    <w:rsid w:val="00E427FB"/>
    <w:rsid w:val="00E61883"/>
    <w:rsid w:val="00E73F8B"/>
    <w:rsid w:val="00E87379"/>
    <w:rsid w:val="00EF0707"/>
    <w:rsid w:val="00F71ABC"/>
    <w:rsid w:val="00F819AD"/>
    <w:rsid w:val="00F91E25"/>
    <w:rsid w:val="00FC60E8"/>
    <w:rsid w:val="00FE1B58"/>
    <w:rsid w:val="00FF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ABC"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F71AB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rsid w:val="006308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9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9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63089E"/>
    <w:pPr>
      <w:tabs>
        <w:tab w:val="left" w:pos="1320"/>
      </w:tabs>
      <w:spacing w:after="0"/>
      <w:jc w:val="both"/>
    </w:pPr>
    <w:rPr>
      <w:rFonts w:ascii="Georgia" w:eastAsia="Times New Roman" w:hAnsi="Georgia"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3089E"/>
    <w:rPr>
      <w:rFonts w:ascii="Georgia" w:eastAsia="Times New Roman" w:hAnsi="Georgia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3089E"/>
    <w:pPr>
      <w:widowControl w:val="0"/>
      <w:tabs>
        <w:tab w:val="center" w:pos="4536"/>
        <w:tab w:val="right" w:pos="9072"/>
      </w:tabs>
      <w:suppressAutoHyphens/>
      <w:spacing w:after="0"/>
    </w:pPr>
    <w:rPr>
      <w:rFonts w:ascii="Times New Roman" w:eastAsia="SimSun" w:hAnsi="Times New Roman" w:cs="Tahoma"/>
      <w:kern w:val="1"/>
      <w:szCs w:val="20"/>
      <w:lang w:val="de-AT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63089E"/>
    <w:rPr>
      <w:rFonts w:ascii="Times New Roman" w:eastAsia="SimSun" w:hAnsi="Times New Roman" w:cs="Tahoma"/>
      <w:kern w:val="1"/>
      <w:sz w:val="24"/>
      <w:szCs w:val="20"/>
      <w:lang w:val="de-AT" w:eastAsia="hi-IN" w:bidi="hi-IN"/>
    </w:rPr>
  </w:style>
  <w:style w:type="paragraph" w:styleId="Paragrafoelenco">
    <w:name w:val="List Paragraph"/>
    <w:basedOn w:val="Normale"/>
    <w:uiPriority w:val="34"/>
    <w:qFormat/>
    <w:rsid w:val="008E337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A315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315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0288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10B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10B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Utente</cp:lastModifiedBy>
  <cp:revision>26</cp:revision>
  <cp:lastPrinted>2018-04-05T08:11:00Z</cp:lastPrinted>
  <dcterms:created xsi:type="dcterms:W3CDTF">2017-10-06T16:10:00Z</dcterms:created>
  <dcterms:modified xsi:type="dcterms:W3CDTF">2021-03-23T14:37:00Z</dcterms:modified>
</cp:coreProperties>
</file>